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5단계 · 소액재판 청구 가이드 (주별 한도 분기)</w:t>
      </w:r>
    </w:p>
    <w:p>
      <w:pPr>
        <w:pStyle w:val="Subtitle"/>
      </w:pPr>
      <w:r>
        <w:rPr>
          <w:i/>
          <w:iCs/>
        </w:rPr>
        <w:t xml:space="preserve">Small Claims Court Guide (TX / CA / 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소액재판이란? / What is small claims court</w:t>
            </w:r>
          </w:p>
          <w:p>
            <w:pPr>
              <w:pStyle w:val="ListParagraph"/>
              <w:numPr>
                <w:ilvl w:val="0"/>
                <w:numId w:val="2"/>
              </w:numPr>
            </w:pPr>
            <w:r>
              <w:t xml:space="preserve">소액재판소는 변호사 없이 본인이 직접 소(訴)를 제기할 수 있는 ‘민사 간이 절차’입니다. 미지급 임금·해고급여·계약 위반·불법 공제 등 노동 사건에도 활용 가능합니다.</w:t>
            </w:r>
          </w:p>
          <w:p>
            <w:pPr>
              <w:pStyle w:val="ListParagraph"/>
              <w:numPr>
                <w:ilvl w:val="0"/>
                <w:numId w:val="2"/>
              </w:numPr>
            </w:pPr>
            <w:r>
              <w:t xml:space="preserve">주(州)마다 ‘청구 가능 한도(Jurisdictional limit)’와 ‘제출 양식·수수료·절차’가 다릅니다.</w:t>
            </w:r>
          </w:p>
          <w:p>
            <w:pPr>
              <w:pStyle w:val="ListParagraph"/>
              <w:numPr>
                <w:ilvl w:val="0"/>
                <w:numId w:val="2"/>
              </w:numPr>
            </w:pPr>
            <w:r>
              <w:t xml:space="preserve">정부기관(WHD·주 노동부) 신고와 동시 진행은 가능하나, 동일 임금에 대한 ‘이중 회수’는 금지.</w:t>
            </w:r>
          </w:p>
          <w:p>
            <w:pPr>
              <w:pStyle w:val="ListParagraph"/>
              <w:numPr>
                <w:ilvl w:val="0"/>
                <w:numId w:val="2"/>
              </w:numPr>
            </w:pPr>
            <w:r>
              <w:t xml:space="preserve">이 가이드는 텍사스(Justice Court)·캘리포니아(Small Claims Division)·뉴욕(Small Claims Court / Town &amp; Village Court) 3개 주를 다룹니다.</w:t>
            </w:r>
          </w:p>
        </w:tc>
      </w:tr>
    </w:tbl>
    <w:p>
      <w:r>
        <w:t xml:space="preserve"/>
      </w:r>
    </w:p>
    <w:p>
      <w:pPr>
        <w:pStyle w:val="Heading1"/>
      </w:pPr>
      <w:r>
        <w:rPr>
          <w:b/>
          <w:bCs/>
        </w:rPr>
        <w:t xml:space="preserve">주별 한도·관할 빠른 비교 / Quick comparison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900"/>
        <w:gridCol w:w="2700"/>
        <w:gridCol w:w="2700"/>
        <w:gridCol w:w="2780"/>
      </w:tblGrid>
      <w:tr>
        <w:trPr>
          <w:tblHeader/>
        </w:trPr>
        <w:tc>
          <w:tcPr>
            <w:tcW w:type="dxa" w:w="19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w:t>
            </w:r>
          </w:p>
        </w:tc>
        <w:tc>
          <w:tcPr>
            <w:tcW w:type="dxa" w:w="2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TEXAS</w:t>
            </w:r>
          </w:p>
        </w:tc>
        <w:tc>
          <w:tcPr>
            <w:tcW w:type="dxa" w:w="2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CALIFORNIA</w:t>
            </w:r>
          </w:p>
        </w:tc>
        <w:tc>
          <w:tcPr>
            <w:tcW w:type="dxa" w:w="27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NEW YORK</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관할 법원</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Justice Court (Justice of the Peace)</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Superior Court — Small Claims Division</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NYC Small Claims Court / City Court / Town·Village Court</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청구 한도</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$20,000 (Tex. Gov’t Code § 27.031)</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자연인 $12,500 / 법인 $6,250 (CCP §§ 116.220, 116.221)</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NYC $10,000 / City Court(외 NYC) $5,000 / Town·Village $3,000 (NYC CCA § 1801; UCCA § 1801; UJCA § 1801)</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변호사</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허용(불요)</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원고는 변호사 동행 불가, 피고는 가능</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허용(불요)</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회사를 상대로 한 소장 제출</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정식명·등록주소·Registered Agent</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등록명·CA SOS 정보</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정식명·service address</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상고</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원·피고 모두 카운티 법원 de novo 항소</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피고만 항소 가능 (CCP § 116.710)</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양측 항소 가능 (NYC CCA § 1807)</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소장 양식</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Statement of Claim (LL-15) 또는 카운티별 양식</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SC-100 ‘Plaintiff’s Claim and Order’</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Statement of Claim (NYS UCS-CV-105 등 카운티별)</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인지대(filing fee)</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약 $54–$96</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$30–$75 (청구 금액 따라)</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약 $15–$20</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연간 횟수 제한</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없음(단, 법원 재량)</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한 사건 $2,500 초과 청구는 연 2회 이하</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없음</w:t>
            </w:r>
          </w:p>
        </w:tc>
      </w:tr>
    </w:tbl>
    <w:p>
      <w:pPr>
        <w:pStyle w:val="Heading1"/>
      </w:pPr>
      <w:r>
        <w:rPr>
          <w:b/>
          <w:bCs/>
        </w:rPr>
        <w:t xml:space="preserve">공통 — 단계별 절차 / Universal step-by-step</w:t>
      </w:r>
    </w:p>
    <w:p>
      <w:pPr>
        <w:pStyle w:val="Heading2"/>
      </w:pPr>
      <w:r>
        <w:rPr>
          <w:b/>
          <w:bCs/>
        </w:rPr>
        <w:t xml:space="preserve">Step 1 · 청구 요건 정리</w:t>
      </w:r>
    </w:p>
    <w:p>
      <w:pPr>
        <w:pStyle w:val="ListParagraph"/>
        <w:numPr>
          <w:ilvl w:val="0"/>
          <w:numId w:val="2"/>
        </w:numPr>
      </w:pPr>
      <w:r>
        <w:t xml:space="preserve">청구 사유 1줄 요약 (예: ‘Unpaid wages and overtime under Tex. Lab. Code Ch. 61 and FLSA §§ 206–207’).</w:t>
      </w:r>
    </w:p>
    <w:p>
      <w:pPr>
        <w:pStyle w:val="ListParagraph"/>
        <w:numPr>
          <w:ilvl w:val="0"/>
          <w:numId w:val="2"/>
        </w:numPr>
      </w:pPr>
      <w:r>
        <w:t xml:space="preserve">청구 금액 합산 — Doc 3 또는 주별 Demand Letter 표 활용.</w:t>
      </w:r>
    </w:p>
    <w:p>
      <w:pPr>
        <w:pStyle w:val="ListParagraph"/>
        <w:numPr>
          <w:ilvl w:val="0"/>
          <w:numId w:val="2"/>
        </w:numPr>
      </w:pPr>
      <w:r>
        <w:t xml:space="preserve">시효 확인 — FLSA 2년/3년, 주별 임금 2~6년.</w:t>
      </w:r>
    </w:p>
    <w:p>
      <w:pPr>
        <w:pStyle w:val="ListParagraph"/>
        <w:numPr>
          <w:ilvl w:val="0"/>
          <w:numId w:val="2"/>
        </w:numPr>
      </w:pPr>
      <w:r>
        <w:t xml:space="preserve">청구 한도 초과 시 ‘초과분 포기’ 가능하나 변호사 검토 권장.</w:t>
      </w:r>
    </w:p>
    <w:p>
      <w:pPr>
        <w:pStyle w:val="Heading2"/>
      </w:pPr>
      <w:r>
        <w:rPr>
          <w:b/>
          <w:bCs/>
        </w:rPr>
        <w:t xml:space="preserve">Step 2 · 피고(회사) 정확한 명칭·주소 확보</w:t>
      </w:r>
    </w:p>
    <w:p>
      <w:pPr>
        <w:pStyle w:val="ListParagraph"/>
        <w:numPr>
          <w:ilvl w:val="0"/>
          <w:numId w:val="2"/>
        </w:numPr>
      </w:pPr>
      <w:r>
        <w:t xml:space="preserve">주별 ‘Secretary of State’ business search에서 정식명·Registered Agent 확인. 잘못된 이름은 판결 집행 곤란.</w:t>
      </w:r>
    </w:p>
    <w:p>
      <w:pPr>
        <w:pStyle w:val="ListParagraph"/>
        <w:numPr>
          <w:ilvl w:val="0"/>
          <w:numId w:val="2"/>
        </w:numPr>
      </w:pPr>
      <w:r>
        <w:t xml:space="preserve">자영업자(sole proprietor)면 ‘DBA + 본인 이름’으로 표기.</w:t>
      </w:r>
    </w:p>
    <w:p>
      <w:pPr>
        <w:pStyle w:val="ListParagraph"/>
        <w:numPr>
          <w:ilvl w:val="0"/>
          <w:numId w:val="2"/>
        </w:numPr>
      </w:pPr>
      <w:r>
        <w:t xml:space="preserve">회사가 폐업해도 owner를 직접 청구 가능한 경우 있음 (alter-ego·CA Lab. § 558.1·NYLL § 198(1-a)).</w:t>
      </w:r>
    </w:p>
    <w:p>
      <w:pPr>
        <w:pStyle w:val="Heading2"/>
      </w:pPr>
      <w:r>
        <w:rPr>
          <w:b/>
          <w:bCs/>
        </w:rPr>
        <w:t xml:space="preserve">Step 3 · 사전 통지 / Demand</w:t>
      </w:r>
    </w:p>
    <w:p>
      <w:pPr>
        <w:pStyle w:val="ListParagraph"/>
        <w:numPr>
          <w:ilvl w:val="0"/>
          <w:numId w:val="2"/>
        </w:numPr>
      </w:pPr>
      <w:r>
        <w:t xml:space="preserve">Doc 3 또는 주별 Final Paycheck Demand 송부 후 회신 없을 시 진행 (필수는 아니지만 신빙성 강화).</w:t>
      </w:r>
    </w:p>
    <w:p>
      <w:pPr>
        <w:pStyle w:val="ListParagraph"/>
        <w:numPr>
          <w:ilvl w:val="0"/>
          <w:numId w:val="2"/>
        </w:numPr>
      </w:pPr>
      <w:r>
        <w:t xml:space="preserve">Certified Mail 영수증을 소장에 첨부.</w:t>
      </w:r>
    </w:p>
    <w:p>
      <w:pPr>
        <w:pStyle w:val="Heading2"/>
      </w:pPr>
      <w:r>
        <w:rPr>
          <w:b/>
          <w:bCs/>
        </w:rPr>
        <w:t xml:space="preserve">Step 4 · 소장 작성</w:t>
      </w:r>
    </w:p>
    <w:p>
      <w:pPr>
        <w:pStyle w:val="ListParagraph"/>
        <w:numPr>
          <w:ilvl w:val="0"/>
          <w:numId w:val="2"/>
        </w:numPr>
      </w:pPr>
      <w:r>
        <w:t xml:space="preserve">‘Plaintiff(원고)’: 본인 이름·주소·전화.</w:t>
      </w:r>
    </w:p>
    <w:p>
      <w:pPr>
        <w:pStyle w:val="ListParagraph"/>
        <w:numPr>
          <w:ilvl w:val="0"/>
          <w:numId w:val="2"/>
        </w:numPr>
      </w:pPr>
      <w:r>
        <w:t xml:space="preserve">‘Defendant(피고)’: 회사 정식명·주소·service agent.</w:t>
      </w:r>
    </w:p>
    <w:p>
      <w:pPr>
        <w:pStyle w:val="ListParagraph"/>
        <w:numPr>
          <w:ilvl w:val="0"/>
          <w:numId w:val="2"/>
        </w:numPr>
      </w:pPr>
      <w:r>
        <w:t xml:space="preserve">‘Statement of Claim’: 1단락(시기·고용관계·미지급 항목)·1단락(법적 근거)·1단락(청구 금액).</w:t>
      </w:r>
    </w:p>
    <w:p>
      <w:pPr>
        <w:pStyle w:val="ListParagraph"/>
        <w:numPr>
          <w:ilvl w:val="0"/>
          <w:numId w:val="2"/>
        </w:numPr>
      </w:pPr>
      <w:r>
        <w:t xml:space="preserve">청구 금액 = 미지급 임금 + 법정 가산금(주별) + 이자 + 법원 비용.</w:t>
      </w:r>
    </w:p>
    <w:p>
      <w:pPr>
        <w:pStyle w:val="Heading2"/>
      </w:pPr>
      <w:r>
        <w:rPr>
          <w:b/>
          <w:bCs/>
        </w:rPr>
        <w:t xml:space="preserve">Step 5 · 접수·송달(Service)</w:t>
      </w:r>
    </w:p>
    <w:p>
      <w:pPr>
        <w:pStyle w:val="ListParagraph"/>
        <w:numPr>
          <w:ilvl w:val="0"/>
          <w:numId w:val="2"/>
        </w:numPr>
      </w:pPr>
      <w:r>
        <w:t xml:space="preserve">법원에 소장·인지대 제출.</w:t>
      </w:r>
    </w:p>
    <w:p>
      <w:pPr>
        <w:pStyle w:val="ListParagraph"/>
        <w:numPr>
          <w:ilvl w:val="0"/>
          <w:numId w:val="2"/>
        </w:numPr>
      </w:pPr>
      <w:r>
        <w:t xml:space="preserve">송달은 (1) 법원 직원·sheriff·marshal, (2) 인증된 process server, (3) Certified Mail 등 주별 규정 준수.</w:t>
      </w:r>
    </w:p>
    <w:p>
      <w:pPr>
        <w:pStyle w:val="ListParagraph"/>
        <w:numPr>
          <w:ilvl w:val="0"/>
          <w:numId w:val="2"/>
        </w:numPr>
      </w:pPr>
      <w:r>
        <w:t xml:space="preserve">송달 영수증(proof of service) 제출 시점에 따라 재판 일정 결정.</w:t>
      </w:r>
    </w:p>
    <w:p>
      <w:pPr>
        <w:pStyle w:val="Heading2"/>
      </w:pPr>
      <w:r>
        <w:rPr>
          <w:b/>
          <w:bCs/>
        </w:rPr>
        <w:t xml:space="preserve">Step 6 · 재판 준비</w:t>
      </w:r>
    </w:p>
    <w:p>
      <w:pPr>
        <w:pStyle w:val="ListParagraph"/>
        <w:numPr>
          <w:ilvl w:val="0"/>
          <w:numId w:val="2"/>
        </w:numPr>
      </w:pPr>
      <w:r>
        <w:t xml:space="preserve">증거 3부(원고·피고·법원) 준비.</w:t>
      </w:r>
    </w:p>
    <w:p>
      <w:pPr>
        <w:pStyle w:val="ListParagraph"/>
        <w:numPr>
          <w:ilvl w:val="0"/>
          <w:numId w:val="2"/>
        </w:numPr>
      </w:pPr>
      <w:r>
        <w:t xml:space="preserve">타임라인 1쪽 요약, 임금 계산표 1쪽.</w:t>
      </w:r>
    </w:p>
    <w:p>
      <w:pPr>
        <w:pStyle w:val="ListParagraph"/>
        <w:numPr>
          <w:ilvl w:val="0"/>
          <w:numId w:val="2"/>
        </w:numPr>
      </w:pPr>
      <w:r>
        <w:t xml:space="preserve">증인은 직접 출석 또는 ‘선서서(declaration)’.</w:t>
      </w:r>
    </w:p>
    <w:p>
      <w:pPr>
        <w:pStyle w:val="ListParagraph"/>
        <w:numPr>
          <w:ilvl w:val="0"/>
          <w:numId w:val="2"/>
        </w:numPr>
      </w:pPr>
      <w:r>
        <w:t xml:space="preserve">판사에게 1~3분 안에 사실관계 → 법적 근거 → 청구액 순으로 진술.</w:t>
      </w:r>
    </w:p>
    <w:p>
      <w:pPr>
        <w:pStyle w:val="Heading2"/>
      </w:pPr>
      <w:r>
        <w:rPr>
          <w:b/>
          <w:bCs/>
        </w:rPr>
        <w:t xml:space="preserve">Step 7 · 판결·집행</w:t>
      </w:r>
    </w:p>
    <w:p>
      <w:pPr>
        <w:pStyle w:val="ListParagraph"/>
        <w:numPr>
          <w:ilvl w:val="0"/>
          <w:numId w:val="2"/>
        </w:numPr>
      </w:pPr>
      <w:r>
        <w:t xml:space="preserve">승소 후 판결문(judgment) 받음. 회사가 자발 지급 안하면 ‘집행(writ of execution / income execution / abstract of judgment)’ 절차.</w:t>
      </w:r>
    </w:p>
    <w:p>
      <w:pPr>
        <w:pStyle w:val="ListParagraph"/>
        <w:numPr>
          <w:ilvl w:val="0"/>
          <w:numId w:val="2"/>
        </w:numPr>
      </w:pPr>
      <w:r>
        <w:t xml:space="preserve">회사 자산 압류, 은행 계좌 garnishment, 임대료 receivership 등 가능.</w:t>
      </w:r>
    </w:p>
    <w:p>
      <w:pPr>
        <w:pStyle w:val="ListParagraph"/>
        <w:numPr>
          <w:ilvl w:val="0"/>
          <w:numId w:val="2"/>
        </w:numPr>
      </w:pPr>
      <w:r>
        <w:t xml:space="preserve">판결 후 이자(주별)도 청구 가능.</w:t>
      </w:r>
    </w:p>
    <w:p>
      <w:pPr>
        <w:pStyle w:val="Heading1"/>
      </w:pPr>
      <w:r>
        <w:rPr>
          <w:b/>
          <w:bCs/>
        </w:rPr>
        <w:t xml:space="preserve">TEXAS — Justice Court (Small Claims) 상세</w:t>
      </w:r>
    </w:p>
    <w:p>
      <w:hyperlink w:history="1" r:id="rId7wc5wt-6twbjzut6sik_m">
        <w:r>
          <w:rPr>
            <w:color w:val="2E75B6"/>
            <w:u w:val="single"/>
          </w:rPr>
          <w:t xml:space="preserve">Texas Justice Court Rules of Civil Procedure (Rules 500–510)</w:t>
        </w:r>
      </w:hyperlink>
    </w:p>
    <w:p>
      <w:hyperlink w:history="1" r:id="rIdb1kfjlribycz_38klwcdw">
        <w:r>
          <w:rPr>
            <w:color w:val="2E75B6"/>
            <w:u w:val="single"/>
          </w:rPr>
          <w:t xml:space="preserve">TX Statement of Claim form (TJB)</w:t>
        </w:r>
      </w:hyperlink>
    </w:p>
    <w:p>
      <w:pPr>
        <w:pStyle w:val="Heading3"/>
      </w:pPr>
      <w:r>
        <w:rPr>
          <w:b/>
          <w:bCs/>
        </w:rPr>
        <w:t xml:space="preserve">핵심 포인트</w:t>
      </w:r>
    </w:p>
    <w:p>
      <w:pPr>
        <w:pStyle w:val="ListParagraph"/>
        <w:numPr>
          <w:ilvl w:val="0"/>
          <w:numId w:val="2"/>
        </w:numPr>
      </w:pPr>
      <w:r>
        <w:t xml:space="preserve">청구 한도: $20,000 (이자·소송비 제외).</w:t>
      </w:r>
    </w:p>
    <w:p>
      <w:pPr>
        <w:pStyle w:val="ListParagraph"/>
        <w:numPr>
          <w:ilvl w:val="0"/>
          <w:numId w:val="2"/>
        </w:numPr>
      </w:pPr>
      <w:r>
        <w:t xml:space="preserve">관할: 피고 거주지 또는 사건 발생지 카운티 Justice Court.</w:t>
      </w:r>
    </w:p>
    <w:p>
      <w:pPr>
        <w:pStyle w:val="ListParagraph"/>
        <w:numPr>
          <w:ilvl w:val="0"/>
          <w:numId w:val="2"/>
        </w:numPr>
      </w:pPr>
      <w:r>
        <w:t xml:space="preserve">변호사: 양측 가능. 회사가 변호사 동행해도 본인이 직접 진행 OK.</w:t>
      </w:r>
    </w:p>
    <w:p>
      <w:pPr>
        <w:pStyle w:val="ListParagraph"/>
        <w:numPr>
          <w:ilvl w:val="0"/>
          <w:numId w:val="2"/>
        </w:numPr>
      </w:pPr>
      <w:r>
        <w:t xml:space="preserve">Discovery(증거개시): 제한적이지만 가능 (Rule 500.9 — 사전 허가 필요).</w:t>
      </w:r>
    </w:p>
    <w:p>
      <w:pPr>
        <w:pStyle w:val="ListParagraph"/>
        <w:numPr>
          <w:ilvl w:val="0"/>
          <w:numId w:val="2"/>
        </w:numPr>
      </w:pPr>
      <w:r>
        <w:t xml:space="preserve">판결 불복 시 21일 이내 county court at law에 ‘de novo(다시 처음부터)’ 항소.</w:t>
      </w:r>
    </w:p>
    <w:p>
      <w:pPr>
        <w:pStyle w:val="Heading3"/>
      </w:pPr>
      <w:r>
        <w:rPr>
          <w:b/>
          <w:bCs/>
        </w:rPr>
        <w:t xml:space="preserve">Texas 청구 작성 예시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2F2F2" w:val="clear"/>
            <w:tcMar>
              <w:top w:type="dxa" w:w="160"/>
              <w:left w:type="dxa" w:w="200"/>
              <w:bottom w:type="dxa" w:w="160"/>
              <w:right w:type="dxa" w:w="200"/>
            </w:tcMar>
          </w:tcPr>
          <w:p>
            <w:r>
              <w:t xml:space="preserve">“Plaintiff [성명] worked for Defendant [Company] in [City], Texas as [Title] from [Start] to [End]. Defendant failed to pay $[금액] in earned wages and overtime, in violation of Tex. Lab. Code Ch. 61 and 29 U.S.C. §§ 206–207. Demand letter was sent on [Date] and Defendant has not paid. Plaintiff seeks $[금액] in unpaid wages, $[금액] in liquidated damages under FLSA § 216(b), pre- and post-judgment interest, and costs.”</w:t>
            </w:r>
          </w:p>
        </w:tc>
      </w:tr>
    </w:tbl>
    <w:p>
      <w:pPr>
        <w:pStyle w:val="Heading1"/>
      </w:pPr>
      <w:r>
        <w:rPr>
          <w:b/>
          <w:bCs/>
        </w:rPr>
        <w:t xml:space="preserve">CALIFORNIA — Small Claims Division 상세</w:t>
      </w:r>
    </w:p>
    <w:p>
      <w:hyperlink w:history="1" r:id="rIdvzjox6ljcfdhq4fbrubgj">
        <w:r>
          <w:rPr>
            <w:color w:val="2E75B6"/>
            <w:u w:val="single"/>
          </w:rPr>
          <w:t xml:space="preserve">CA Courts Self-Help — Small Claims</w:t>
        </w:r>
      </w:hyperlink>
    </w:p>
    <w:p>
      <w:hyperlink w:history="1" r:id="rId-efbduhmauzivdikokzyy">
        <w:r>
          <w:rPr>
            <w:color w:val="2E75B6"/>
            <w:u w:val="single"/>
          </w:rPr>
          <w:t xml:space="preserve">Form SC-100 Plaintiff’s Claim and Order</w:t>
        </w:r>
      </w:hyperlink>
    </w:p>
    <w:p>
      <w:hyperlink w:history="1" r:id="rIdejnrbba5ecg8opjj5oiwh">
        <w:r>
          <w:rPr>
            <w:color w:val="2E75B6"/>
            <w:u w:val="single"/>
          </w:rPr>
          <w:t xml:space="preserve">Form SC-104 Proof of Service</w:t>
        </w:r>
      </w:hyperlink>
    </w:p>
    <w:p>
      <w:pPr>
        <w:pStyle w:val="Heading3"/>
      </w:pPr>
      <w:r>
        <w:rPr>
          <w:b/>
          <w:bCs/>
        </w:rPr>
        <w:t xml:space="preserve">핵심 포인트</w:t>
      </w:r>
    </w:p>
    <w:p>
      <w:pPr>
        <w:pStyle w:val="ListParagraph"/>
        <w:numPr>
          <w:ilvl w:val="0"/>
          <w:numId w:val="2"/>
        </w:numPr>
      </w:pPr>
      <w:r>
        <w:t xml:space="preserve">청구 한도: 자연인 $12,500, 법인·LLC·정부기관 $6,250.</w:t>
      </w:r>
    </w:p>
    <w:p>
      <w:pPr>
        <w:pStyle w:val="ListParagraph"/>
        <w:numPr>
          <w:ilvl w:val="0"/>
          <w:numId w:val="2"/>
        </w:numPr>
      </w:pPr>
      <w:r>
        <w:t xml:space="preserve">같은 원고가 1년에 $2,500 초과 청구는 2회까지.</w:t>
      </w:r>
    </w:p>
    <w:p>
      <w:pPr>
        <w:pStyle w:val="ListParagraph"/>
        <w:numPr>
          <w:ilvl w:val="0"/>
          <w:numId w:val="2"/>
        </w:numPr>
      </w:pPr>
      <w:r>
        <w:t xml:space="preserve">원고는 변호사 동석 불가(피고는 가능). 다만 모국어가 영어 아닌 경우 ‘무료 통역’ 신청 가능 (CRC 1.300).</w:t>
      </w:r>
    </w:p>
    <w:p>
      <w:pPr>
        <w:pStyle w:val="ListParagraph"/>
        <w:numPr>
          <w:ilvl w:val="0"/>
          <w:numId w:val="2"/>
        </w:numPr>
      </w:pPr>
      <w:r>
        <w:t xml:space="preserve">관할: 피고 거주지·영업지, 사건 발생지, 계약 체결·이행지.</w:t>
      </w:r>
    </w:p>
    <w:p>
      <w:pPr>
        <w:pStyle w:val="ListParagraph"/>
        <w:numPr>
          <w:ilvl w:val="0"/>
          <w:numId w:val="2"/>
        </w:numPr>
      </w:pPr>
      <w:r>
        <w:t xml:space="preserve">판결 후 30일 안에 회사가 항소 가능 (CCP § 116.710).</w:t>
      </w:r>
    </w:p>
    <w:p>
      <w:pPr>
        <w:pStyle w:val="ListParagraph"/>
        <w:numPr>
          <w:ilvl w:val="0"/>
          <w:numId w:val="2"/>
        </w:numPr>
      </w:pPr>
      <w:r>
        <w:t xml:space="preserve">CA Lab. Code § 558.1 — owner·officer·managing agent 개인 책임 청구 가능.</w:t>
      </w:r>
    </w:p>
    <w:p>
      <w:pPr>
        <w:pStyle w:val="Heading3"/>
      </w:pPr>
      <w:r>
        <w:rPr>
          <w:b/>
          <w:bCs/>
        </w:rPr>
        <w:t xml:space="preserve">California 청구 작성 예시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2F2F2" w:val="clear"/>
            <w:tcMar>
              <w:top w:type="dxa" w:w="160"/>
              <w:left w:type="dxa" w:w="200"/>
              <w:bottom w:type="dxa" w:w="160"/>
              <w:right w:type="dxa" w:w="200"/>
            </w:tcMar>
          </w:tcPr>
          <w:p>
            <w:r>
              <w:t xml:space="preserve">“On [date] through [date], Plaintiff worked for Defendant in [City], CA. Defendant failed to pay final wages within 72 hours of resignation in violation of Cal. Lab. Code §§ 202 and 203, and failed to pay overtime under § 510. Plaintiff demands $[unpaid wages] plus waiting time penalties of $[daily wage × N days, max 30] and itemized statement penalties under § 226(e), plus interest and costs.”</w:t>
            </w:r>
          </w:p>
        </w:tc>
      </w:tr>
    </w:tbl>
    <w:p>
      <w:pPr>
        <w:pStyle w:val="Heading1"/>
      </w:pPr>
      <w:r>
        <w:rPr>
          <w:b/>
          <w:bCs/>
        </w:rPr>
        <w:t xml:space="preserve">NEW YORK — Small Claims 상세</w:t>
      </w:r>
    </w:p>
    <w:p>
      <w:hyperlink w:history="1" r:id="rIdk3nb0nuerjkwaasdlozkp">
        <w:r>
          <w:rPr>
            <w:color w:val="2E75B6"/>
            <w:u w:val="single"/>
          </w:rPr>
          <w:t xml:space="preserve">NYC Small Claims (NYC Civil Court)</w:t>
        </w:r>
      </w:hyperlink>
    </w:p>
    <w:p>
      <w:hyperlink w:history="1" r:id="rIdpdifdnprt3vs1icxv3g6r">
        <w:r>
          <w:rPr>
            <w:color w:val="2E75B6"/>
            <w:u w:val="single"/>
          </w:rPr>
          <w:t xml:space="preserve">NY State City Court Small Claims</w:t>
        </w:r>
      </w:hyperlink>
    </w:p>
    <w:p>
      <w:hyperlink w:history="1" r:id="rId4fb4zal1aesjvhsqokwsn">
        <w:r>
          <w:rPr>
            <w:color w:val="2E75B6"/>
            <w:u w:val="single"/>
          </w:rPr>
          <w:t xml:space="preserve">Town &amp; Village Justice Court Small Claims</w:t>
        </w:r>
      </w:hyperlink>
    </w:p>
    <w:p>
      <w:pPr>
        <w:pStyle w:val="Heading3"/>
      </w:pPr>
      <w:r>
        <w:rPr>
          <w:b/>
          <w:bCs/>
        </w:rPr>
        <w:t xml:space="preserve">핵심 포인트</w:t>
      </w:r>
    </w:p>
    <w:p>
      <w:pPr>
        <w:pStyle w:val="ListParagraph"/>
        <w:numPr>
          <w:ilvl w:val="0"/>
          <w:numId w:val="2"/>
        </w:numPr>
      </w:pPr>
      <w:r>
        <w:t xml:space="preserve">청구 한도: NYC $10,000, City Court(NYC 외) $5,000, Town·Village $3,000.</w:t>
      </w:r>
    </w:p>
    <w:p>
      <w:pPr>
        <w:pStyle w:val="ListParagraph"/>
        <w:numPr>
          <w:ilvl w:val="0"/>
          <w:numId w:val="2"/>
        </w:numPr>
      </w:pPr>
      <w:r>
        <w:t xml:space="preserve">법원·요일별로 ‘pro se(본인 진행) 야간 법정(small claims night court)’ 운영.</w:t>
      </w:r>
    </w:p>
    <w:p>
      <w:pPr>
        <w:pStyle w:val="ListParagraph"/>
        <w:numPr>
          <w:ilvl w:val="0"/>
          <w:numId w:val="2"/>
        </w:numPr>
      </w:pPr>
      <w:r>
        <w:t xml:space="preserve">판결 후 30일 이내 항소 가능.</w:t>
      </w:r>
    </w:p>
    <w:p>
      <w:pPr>
        <w:pStyle w:val="ListParagraph"/>
        <w:numPr>
          <w:ilvl w:val="0"/>
          <w:numId w:val="2"/>
        </w:numPr>
      </w:pPr>
      <w:r>
        <w:t xml:space="preserve">NYLL § 198(1-a) 100% liquidated damages는 별도 일반 민사소송이 더 유리할 수 있음 — 청구 한도 초과 시.</w:t>
      </w:r>
    </w:p>
    <w:p>
      <w:pPr>
        <w:pStyle w:val="ListParagraph"/>
        <w:numPr>
          <w:ilvl w:val="0"/>
          <w:numId w:val="2"/>
        </w:numPr>
      </w:pPr>
      <w:r>
        <w:t xml:space="preserve">회사가 정식 등록되지 않았으면 ‘DBA + 개인’으로 청구.</w:t>
      </w:r>
    </w:p>
    <w:p>
      <w:pPr>
        <w:pStyle w:val="Heading3"/>
      </w:pPr>
      <w:r>
        <w:rPr>
          <w:b/>
          <w:bCs/>
        </w:rPr>
        <w:t xml:space="preserve">New York 청구 작성 예시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2F2F2" w:val="clear"/>
            <w:tcMar>
              <w:top w:type="dxa" w:w="160"/>
              <w:left w:type="dxa" w:w="200"/>
              <w:bottom w:type="dxa" w:w="160"/>
              <w:right w:type="dxa" w:w="200"/>
            </w:tcMar>
          </w:tcPr>
          <w:p>
            <w:r>
              <w:t xml:space="preserve">“Plaintiff worked for Defendant as a [Title] in [Borough/City], New York from [Start] to [End]. Defendant failed to pay final wages on the next regular payday in violation of N.Y. Lab. Law § 191(3) and failed to pay overtime under 12 NYCRR § 142-2.2. Plaintiff demands $[unpaid wages], 100% liquidated damages under § 198(1-a), prejudgment interest at 9% (CPLR § 5004), and costs.”</w:t>
            </w:r>
          </w:p>
        </w:tc>
      </w:tr>
    </w:tbl>
    <w:p>
      <w:pPr>
        <w:pStyle w:val="Heading1"/>
      </w:pPr>
      <w:r>
        <w:rPr>
          <w:b/>
          <w:bCs/>
        </w:rPr>
        <w:t xml:space="preserve">재판 당일 1쪽 진술 가이드 / 1-page courtroom statement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본인 소개·근무 사실 (10초)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성명·회사·직책·근무기간</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핵심 위반 (20초)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무엇을 미지급/위반했는가</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근거 법률 (15초)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FLSA · 주 노동법 조문</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청구 금액 (10초)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미지급 + 가산금 + 이자 + 비용</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핵심 증거 1~3개 (1분)</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Pay stub vs. 본인 시간기록 등</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회사 측 주장에 대한 반박 (45초)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회사가 ‘1099였다’ 등 주장 시 IRS·DOL 기준 반박</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마무리 요청 (10초)</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‘판결로 $[금액] + 비용을 명령해 주십시오’</w:t>
            </w:r>
          </w:p>
        </w:tc>
      </w:tr>
    </w:tbl>
    <w:p>
      <w:pPr>
        <w:pStyle w:val="Heading1"/>
      </w:pPr>
      <w:r>
        <w:rPr>
          <w:b/>
          <w:bCs/>
        </w:rPr>
        <w:t xml:space="preserve">판결 후 집행(Enforcement) / Collecting your judgment</w:t>
      </w:r>
    </w:p>
    <w:p>
      <w:pPr>
        <w:pStyle w:val="ListParagraph"/>
        <w:numPr>
          <w:ilvl w:val="0"/>
          <w:numId w:val="2"/>
        </w:numPr>
      </w:pPr>
      <w:r>
        <w:t xml:space="preserve">판결문(judgment) 사본 + 회사 자산 정보 확보 — 은행, 부동산, 미수금.</w:t>
      </w:r>
    </w:p>
    <w:p>
      <w:pPr>
        <w:pStyle w:val="ListParagraph"/>
        <w:numPr>
          <w:ilvl w:val="0"/>
          <w:numId w:val="2"/>
        </w:numPr>
      </w:pPr>
      <w:r>
        <w:t xml:space="preserve">주별 집행 양식 사용:</w:t>
      </w:r>
    </w:p>
    <w:p>
      <w:pPr>
        <w:pStyle w:val="ListParagraph"/>
        <w:numPr>
          <w:ilvl w:val="1"/>
          <w:numId w:val="2"/>
        </w:numPr>
      </w:pPr>
      <w:r>
        <w:t xml:space="preserve">• TEXAS: Writ of Execution (Form via Justice Court) — 30일 내 자발 미이행 시</w:t>
      </w:r>
    </w:p>
    <w:p>
      <w:pPr>
        <w:pStyle w:val="ListParagraph"/>
        <w:numPr>
          <w:ilvl w:val="1"/>
          <w:numId w:val="2"/>
        </w:numPr>
      </w:pPr>
      <w:r>
        <w:t xml:space="preserve">• CALIFORNIA: EJ-130 Writ of Execution + EJ-001 Memorandum of Costs</w:t>
      </w:r>
    </w:p>
    <w:p>
      <w:pPr>
        <w:pStyle w:val="ListParagraph"/>
        <w:numPr>
          <w:ilvl w:val="1"/>
          <w:numId w:val="2"/>
        </w:numPr>
      </w:pPr>
      <w:r>
        <w:t xml:space="preserve">• NEW YORK: City Marshal·Sheriff에게 Income Execution(임금 garnishment) 또는 Property Execution</w:t>
      </w:r>
    </w:p>
    <w:p>
      <w:pPr>
        <w:pStyle w:val="ListParagraph"/>
        <w:numPr>
          <w:ilvl w:val="0"/>
          <w:numId w:val="2"/>
        </w:numPr>
      </w:pPr>
      <w:r>
        <w:t xml:space="preserve">회사 ‘Judgment Debtor 출석심리(JD examination)’ 신청 — 자산·계좌 강제 진술.</w:t>
      </w:r>
    </w:p>
    <w:p>
      <w:pPr>
        <w:pStyle w:val="ListParagraph"/>
        <w:numPr>
          <w:ilvl w:val="0"/>
          <w:numId w:val="2"/>
        </w:numPr>
      </w:pPr>
      <w:r>
        <w:t xml:space="preserve">회사가 사실상 ‘shell’이면 individual liability(CA § 558.1; NY § 198(1-a)) 활용.</w:t>
      </w:r>
    </w:p>
    <w:p>
      <w:pPr>
        <w:pStyle w:val="ListParagraph"/>
        <w:numPr>
          <w:ilvl w:val="0"/>
          <w:numId w:val="2"/>
        </w:numPr>
      </w:pPr>
      <w:r>
        <w:t xml:space="preserve">판결 미집행은 신용평가에 영향 — 회사가 자발 합의 가능성 ↑.</w:t>
      </w:r>
    </w:p>
    <w:p>
      <w:pPr>
        <w:pStyle w:val="Heading1"/>
      </w:pPr>
      <w:r>
        <w:rPr>
          <w:b/>
          <w:bCs/>
        </w:rPr>
        <w:t xml:space="preserve">필수 서식 체크리스트 / Forms checklist</w:t>
      </w:r>
    </w:p>
    <w:p>
      <w:pPr>
        <w:pStyle w:val="ListParagraph"/>
        <w:numPr>
          <w:ilvl w:val="0"/>
          <w:numId w:val="3"/>
        </w:numPr>
      </w:pPr>
      <w:r>
        <w:t xml:space="preserve">소장(Statement of Claim / SC-100 / NY Statement of Claim)</w:t>
      </w:r>
    </w:p>
    <w:p>
      <w:pPr>
        <w:pStyle w:val="ListParagraph"/>
        <w:numPr>
          <w:ilvl w:val="0"/>
          <w:numId w:val="3"/>
        </w:numPr>
      </w:pPr>
      <w:r>
        <w:t xml:space="preserve">Proof of Service / 송달 영수증</w:t>
      </w:r>
    </w:p>
    <w:p>
      <w:pPr>
        <w:pStyle w:val="ListParagraph"/>
        <w:numPr>
          <w:ilvl w:val="0"/>
          <w:numId w:val="3"/>
        </w:numPr>
      </w:pPr>
      <w:r>
        <w:t xml:space="preserve">증거 묶음(타임라인·임금 계산·pay stubs·이메일 캡처) 3부</w:t>
      </w:r>
    </w:p>
    <w:p>
      <w:pPr>
        <w:pStyle w:val="ListParagraph"/>
        <w:numPr>
          <w:ilvl w:val="0"/>
          <w:numId w:val="3"/>
        </w:numPr>
      </w:pPr>
      <w:r>
        <w:t xml:space="preserve">Demand Letter 사본 + Certified Mail 영수증</w:t>
      </w:r>
    </w:p>
    <w:p>
      <w:pPr>
        <w:pStyle w:val="ListParagraph"/>
        <w:numPr>
          <w:ilvl w:val="0"/>
          <w:numId w:val="3"/>
        </w:numPr>
      </w:pPr>
      <w:r>
        <w:t xml:space="preserve">판결 후: Writ of Execution / Income Execution</w:t>
      </w:r>
    </w:p>
    <w:p>
      <w:pPr>
        <w:pStyle w:val="ListParagraph"/>
        <w:numPr>
          <w:ilvl w:val="0"/>
          <w:numId w:val="3"/>
        </w:numPr>
      </w:pPr>
      <w:r>
        <w:t xml:space="preserve">주별 인지대 영수증</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주의 사항 / Cautions</w:t>
            </w:r>
          </w:p>
          <w:p>
            <w:pPr>
              <w:pStyle w:val="ListParagraph"/>
              <w:numPr>
                <w:ilvl w:val="0"/>
                <w:numId w:val="2"/>
              </w:numPr>
            </w:pPr>
            <w:r>
              <w:t xml:space="preserve">소액재판은 ‘판결을 받는 것’과 ‘돈을 실제로 받는 것’이 다른 단계입니다. 회사 자산이 거의 없으면 판결을 받아도 회수가 어려울 수 있음.</w:t>
            </w:r>
          </w:p>
          <w:p>
            <w:pPr>
              <w:pStyle w:val="ListParagraph"/>
              <w:numPr>
                <w:ilvl w:val="0"/>
                <w:numId w:val="2"/>
              </w:numPr>
            </w:pPr>
            <w:r>
              <w:t xml:space="preserve">청구 한도 초과분을 포기하면 그 부분은 다시 청구할 수 없으니, 큰 금액 사건은 정식 민사소송 또는 변호사 collective action 검토.</w:t>
            </w:r>
          </w:p>
          <w:p>
            <w:pPr>
              <w:pStyle w:val="ListParagraph"/>
              <w:numPr>
                <w:ilvl w:val="0"/>
                <w:numId w:val="2"/>
              </w:numPr>
            </w:pPr>
            <w:r>
              <w:t xml:space="preserve">FLSA 청구는 사인 합의로 ‘법원 또는 USDOL 승인 없이는 포기 불가’이므로, 합의 시 법원·정부기관 승인 절차 필요.</w:t>
            </w:r>
          </w:p>
          <w:p>
            <w:pPr>
              <w:pStyle w:val="ListParagraph"/>
              <w:numPr>
                <w:ilvl w:val="0"/>
                <w:numId w:val="2"/>
              </w:numPr>
            </w:pPr>
            <w:r>
              <w:t xml:space="preserve">회사가 채무자 보호(파산 신청)를 하면 별도 절차(Bankruptcy Code) 진행 필요.</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Small Claims Court Guide (TX / CA / NY)</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7wc5wt-6twbjzut6sik_m" Type="http://schemas.openxmlformats.org/officeDocument/2006/relationships/hyperlink" Target="https://www.txcourts.gov/rules-forms/rules-standards/" TargetMode="External"/><Relationship Id="rIdb1kfjlribycz_38klwcdw" Type="http://schemas.openxmlformats.org/officeDocument/2006/relationships/hyperlink" Target="https://www.txcourts.gov/jcc/forms/" TargetMode="External"/><Relationship Id="rIdvzjox6ljcfdhq4fbrubgj" Type="http://schemas.openxmlformats.org/officeDocument/2006/relationships/hyperlink" Target="https://www.courts.ca.gov/9742.htm" TargetMode="External"/><Relationship Id="rId-efbduhmauzivdikokzyy" Type="http://schemas.openxmlformats.org/officeDocument/2006/relationships/hyperlink" Target="https://www.courts.ca.gov/documents/sc100.pdf" TargetMode="External"/><Relationship Id="rIdejnrbba5ecg8opjj5oiwh" Type="http://schemas.openxmlformats.org/officeDocument/2006/relationships/hyperlink" Target="https://www.courts.ca.gov/documents/sc104.pdf" TargetMode="External"/><Relationship Id="rIdk3nb0nuerjkwaasdlozkp" Type="http://schemas.openxmlformats.org/officeDocument/2006/relationships/hyperlink" Target="https://nycourts.gov/courts/nyc/smallclaims/" TargetMode="External"/><Relationship Id="rIdpdifdnprt3vs1icxv3g6r" Type="http://schemas.openxmlformats.org/officeDocument/2006/relationships/hyperlink" Target="https://www.nycourts.gov/courts/nyc/smallclaims/forms.shtml" TargetMode="External"/><Relationship Id="rId4fb4zal1aesjvhsqokwsn" Type="http://schemas.openxmlformats.org/officeDocument/2006/relationships/hyperlink" Target="https://www.nycourts.gov/courts/townandvillage/" TargetMode="External"/><Relationship Id="rId1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Claims Court Guide (TX / CA / NY)</dc:title>
  <dc:creator>Haven Rights</dc:creator>
  <dc:description>Haven Rights resource document</dc:description>
  <cp:lastModifiedBy>Un-named</cp:lastModifiedBy>
  <cp:revision>1</cp:revision>
  <dcterms:created xsi:type="dcterms:W3CDTF">2026-05-09T12:23:22.295Z</dcterms:created>
  <dcterms:modified xsi:type="dcterms:W3CDTF">2026-05-09T12:23:22.296Z</dcterms:modified>
</cp:coreProperties>
</file>

<file path=docProps/custom.xml><?xml version="1.0" encoding="utf-8"?>
<Properties xmlns="http://schemas.openxmlformats.org/officeDocument/2006/custom-properties" xmlns:vt="http://schemas.openxmlformats.org/officeDocument/2006/docPropsVTypes"/>
</file>